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5" w:rsidRPr="006314C5" w:rsidRDefault="006314C5" w:rsidP="006314C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uk-UA"/>
        </w:rPr>
      </w:pPr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 xml:space="preserve">МОТ </w:t>
      </w:r>
      <w:proofErr w:type="spellStart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>подготовила</w:t>
      </w:r>
      <w:proofErr w:type="spellEnd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>новую</w:t>
      </w:r>
      <w:proofErr w:type="spellEnd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>редакцию</w:t>
      </w:r>
      <w:proofErr w:type="spellEnd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>этапной</w:t>
      </w:r>
      <w:proofErr w:type="spellEnd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 xml:space="preserve"> о </w:t>
      </w:r>
      <w:proofErr w:type="spellStart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>многонациональных</w:t>
      </w:r>
      <w:proofErr w:type="spellEnd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uk-UA"/>
        </w:rPr>
        <w:t>корпорациях</w:t>
      </w:r>
      <w:proofErr w:type="spellEnd"/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новой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редакции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Трехсторонней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принципов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касающихся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многонациональных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корпораций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социальной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политики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(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МНК),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содержатся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рекомендации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относительно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того,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как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стимулировать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участие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компаний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обеспечении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достойного труда для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всех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.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val="ru-RU" w:eastAsia="uk-UA"/>
        </w:rPr>
      </w:pP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Международная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организация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труда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подготовила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новую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редакцию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своей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этапной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МНК.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val="ru-RU" w:eastAsia="uk-UA"/>
        </w:rPr>
      </w:pP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Сформулированные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принципы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адресованы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многонациональным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национальным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корпорациям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правительствам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организациям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работодателей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работников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.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Они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затрагивают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такие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сферы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как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занятость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профессиональная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подготовка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условия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труда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жизни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трудовые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отношения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также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общее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направление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политики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. 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последнему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относятся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как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основополагающие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принципы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права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сфере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труда, так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рекомендации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многим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другим аспектам достойного труда.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val="ru-RU" w:eastAsia="uk-UA"/>
        </w:rPr>
      </w:pP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Многонациональные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корпорации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сорок лет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спустя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после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принятия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ее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первой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редакции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остаются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ключевым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фактором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глобализации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.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деятельность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может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оказывать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воздействие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условия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труда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жизни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людей по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всему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миру,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они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по-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прежнему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играют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ключевую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роль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обеспечении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экономического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социального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прогресса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.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val="ru-RU" w:eastAsia="uk-UA"/>
        </w:rPr>
      </w:pPr>
      <w:bookmarkStart w:id="0" w:name="_GoBack"/>
      <w:bookmarkEnd w:id="0"/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Новая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редакция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этапной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подготовленная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fldChar w:fldCharType="begin"/>
      </w: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instrText xml:space="preserve"> HYPERLINK "http://www.ilo.org/gb/GBSessions/GB329/pol/WCMS_546496/lang--ru/index.htm" \t "_blank" </w:instrText>
      </w: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fldChar w:fldCharType="separate"/>
      </w:r>
      <w:r w:rsidRPr="006314C5">
        <w:rPr>
          <w:rFonts w:ascii="Arial" w:eastAsia="Times New Roman" w:hAnsi="Arial" w:cs="Arial"/>
          <w:color w:val="4558B3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558B3"/>
          <w:sz w:val="24"/>
          <w:szCs w:val="24"/>
          <w:lang w:eastAsia="uk-UA"/>
        </w:rPr>
        <w:t>Административным</w:t>
      </w:r>
      <w:proofErr w:type="spellEnd"/>
      <w:r w:rsidRPr="006314C5">
        <w:rPr>
          <w:rFonts w:ascii="Arial" w:eastAsia="Times New Roman" w:hAnsi="Arial" w:cs="Arial"/>
          <w:color w:val="4558B3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558B3"/>
          <w:sz w:val="24"/>
          <w:szCs w:val="24"/>
          <w:lang w:eastAsia="uk-UA"/>
        </w:rPr>
        <w:t>советом</w:t>
      </w:r>
      <w:proofErr w:type="spellEnd"/>
      <w:r w:rsidRPr="006314C5">
        <w:rPr>
          <w:rFonts w:ascii="Arial" w:eastAsia="Times New Roman" w:hAnsi="Arial" w:cs="Arial"/>
          <w:color w:val="4558B3"/>
          <w:sz w:val="24"/>
          <w:szCs w:val="24"/>
          <w:lang w:eastAsia="uk-UA"/>
        </w:rPr>
        <w:t xml:space="preserve"> МОТ </w:t>
      </w: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fldChar w:fldCharType="end"/>
      </w: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отвечает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новым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экономическим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реалиям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включая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увеличение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объема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международных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инвестиций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торговли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также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рост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глобальных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систем поставок. При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ее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разработке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были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также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приняты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внимание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события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произошедшие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как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внутри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МОТ, так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вне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ее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рамок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времени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выхода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2006 году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предыдущей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редакции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.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Речь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: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частности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идет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новых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трудовых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нормах,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принятых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Международной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конференцией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труда, 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Руководящих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принципах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предпринимательской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деятельности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аспекте прав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человека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одобренных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2011 году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Советом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 правам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человека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и </w:t>
      </w:r>
      <w:hyperlink r:id="rId5" w:tgtFrame="_blank" w:history="1"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 xml:space="preserve">о </w:t>
        </w:r>
        <w:proofErr w:type="spellStart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Повестке</w:t>
        </w:r>
        <w:proofErr w:type="spellEnd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 xml:space="preserve"> дня в </w:t>
        </w:r>
        <w:proofErr w:type="spellStart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области</w:t>
        </w:r>
        <w:proofErr w:type="spellEnd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 xml:space="preserve"> </w:t>
        </w:r>
        <w:proofErr w:type="spellStart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устойчивого</w:t>
        </w:r>
        <w:proofErr w:type="spellEnd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 xml:space="preserve"> </w:t>
        </w:r>
        <w:proofErr w:type="spellStart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развития</w:t>
        </w:r>
        <w:proofErr w:type="spellEnd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 xml:space="preserve"> на </w:t>
        </w:r>
        <w:proofErr w:type="spellStart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период</w:t>
        </w:r>
        <w:proofErr w:type="spellEnd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 xml:space="preserve"> до 2030 </w:t>
        </w:r>
        <w:proofErr w:type="spellStart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года</w:t>
        </w:r>
        <w:proofErr w:type="spellEnd"/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 </w:t>
        </w:r>
      </w:hyperlink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.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val="ru-RU" w:eastAsia="uk-UA"/>
        </w:rPr>
      </w:pP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новой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редакции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дополнена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положениями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конкретным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вопросам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связанным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с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обеспечением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достойного труда, - таким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как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социальное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обеспечение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принудительный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труд,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переход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от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неформальной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формальной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экономике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заработная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плата, доступ 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средствам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правовой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защиты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компенсации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жертвам.</w:t>
      </w: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br/>
        <w:t xml:space="preserve">В документе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также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содержатся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рекомендации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соблюдению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-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соответствии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с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Руководящими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принципами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предпринимательской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деятельности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аспекте прав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человека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ООН – так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называемых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процедур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должной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осмотрительности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работе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направленной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обеспечение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достойного труда,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стабильности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деловой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сфере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всеохватного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роста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более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справедливого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распределения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благ,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проистекающих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из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прямых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иностранных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инвестиций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то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есть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решение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задач,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наиболее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актуальных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для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достижения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Цели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устойчивого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развития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номер 8.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признается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что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достижении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провозглашенной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документе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цели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-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обеспечения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всеохватного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экономического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роста и достойного труда -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правительства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предприятия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социальные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партнеры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исполняют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разные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роли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lastRenderedPageBreak/>
        <w:t>обязанности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. Таким образом,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принципы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сформулированные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касаются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не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только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предприятий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но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правительств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. </w:t>
      </w:r>
    </w:p>
    <w:p w:rsidR="006314C5" w:rsidRPr="006314C5" w:rsidRDefault="006314C5" w:rsidP="006314C5">
      <w:pPr>
        <w:shd w:val="clear" w:color="auto" w:fill="E2D4C7"/>
        <w:spacing w:before="100" w:beforeAutospacing="1"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uk-UA"/>
        </w:rPr>
      </w:pP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«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дает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четкий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ориентир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 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относительно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того,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как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деятельность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предприятий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всему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миру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может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способствовать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обеспечению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достойного труда».</w:t>
      </w:r>
    </w:p>
    <w:p w:rsidR="006314C5" w:rsidRPr="006314C5" w:rsidRDefault="006314C5" w:rsidP="006314C5">
      <w:pPr>
        <w:shd w:val="clear" w:color="auto" w:fill="E2D4C7"/>
        <w:spacing w:before="100" w:beforeAutospacing="1"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uk-UA"/>
        </w:rPr>
      </w:pP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Гай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Райдер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Генеральный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директор МОТ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val="ru-RU" w:eastAsia="uk-UA"/>
        </w:rPr>
      </w:pP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Стремясь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способствовать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приверженности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всех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сторон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принципам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Административный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совет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МОТ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утвердил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целый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ряд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оперативных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инструментов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включая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механизм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реализации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региональном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уровне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назначение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трехсторонней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основе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национальных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координаторов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диалог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между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компаниями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профсоюзами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также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порядок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толкования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принципов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МНК.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страновом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уровне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МОТ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также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окажет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необходимую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поддержку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правительствам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предпринимателям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работникам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.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val="ru-RU" w:eastAsia="uk-UA"/>
        </w:rPr>
      </w:pPr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«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Новая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редакция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отражает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прочный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консенсус,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достигнутый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правительствами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предпринимателями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работниками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опирающийся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сегодняшние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реалии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.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дает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четкий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ориентир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относительно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того,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как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деятельность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предприятий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всему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миру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может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способствовать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обеспечению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достойного труда, -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заявил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Генеральный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директор МОТ Гай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Райдер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. –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Эти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рекомендации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основанные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международных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трудовых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нормах, не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только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отражают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передовую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практику,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полезную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для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любых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предприятий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но и особо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выделяют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роль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правительств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в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стимулировании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должного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корпоративного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поведения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также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ключевое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значение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социального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диалога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».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 –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единственный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документ глобального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уровня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касающийся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корпоративной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социальной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ответственности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устойчивой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деловой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активности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который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был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выработан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принят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трехсторонней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основе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правительствами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предпринимателями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работниками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всего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мира.</w:t>
      </w:r>
    </w:p>
    <w:p w:rsidR="006314C5" w:rsidRPr="006314C5" w:rsidRDefault="006314C5" w:rsidP="006314C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Информацию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и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рекомендации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реализации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принципов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Декларации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МНК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можно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найти на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вебсайте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hyperlink r:id="rId6" w:tgtFrame="_blank" w:history="1"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отдела по многонациональным корпорациям </w:t>
        </w:r>
      </w:hyperlink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(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Multinational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enterprises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unit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) МОТ,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более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подробное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руководство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по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деятельности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компании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– в </w:t>
      </w:r>
      <w:hyperlink r:id="rId7" w:tgtFrame="_blank" w:history="1"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Службе поддержки бизнеса МОТ </w:t>
        </w:r>
      </w:hyperlink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(ILO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Helpdesk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for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 xml:space="preserve"> </w:t>
      </w:r>
      <w:proofErr w:type="spellStart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Business</w:t>
      </w:r>
      <w:proofErr w:type="spellEnd"/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) (</w:t>
      </w:r>
      <w:hyperlink r:id="rId8" w:tgtFrame="_blank" w:history="1">
        <w:r w:rsidRPr="006314C5">
          <w:rPr>
            <w:rFonts w:ascii="Arial" w:eastAsia="Times New Roman" w:hAnsi="Arial" w:cs="Arial"/>
            <w:color w:val="4558B3"/>
            <w:sz w:val="24"/>
            <w:szCs w:val="24"/>
            <w:lang w:eastAsia="uk-UA"/>
          </w:rPr>
          <w:t>assistance@ilo.org </w:t>
        </w:r>
      </w:hyperlink>
      <w:r w:rsidRPr="006314C5">
        <w:rPr>
          <w:rFonts w:ascii="Arial" w:eastAsia="Times New Roman" w:hAnsi="Arial" w:cs="Arial"/>
          <w:color w:val="4B4B4B"/>
          <w:sz w:val="24"/>
          <w:szCs w:val="24"/>
          <w:lang w:eastAsia="uk-UA"/>
        </w:rPr>
        <w:t>).</w:t>
      </w:r>
    </w:p>
    <w:sectPr w:rsidR="006314C5" w:rsidRPr="0063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C5"/>
    <w:rsid w:val="002015A7"/>
    <w:rsid w:val="006314C5"/>
    <w:rsid w:val="006A2F14"/>
    <w:rsid w:val="00C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087">
          <w:marLeft w:val="0"/>
          <w:marRight w:val="0"/>
          <w:marTop w:val="30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5">
          <w:marLeft w:val="0"/>
          <w:marRight w:val="0"/>
          <w:marTop w:val="30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599">
          <w:marLeft w:val="0"/>
          <w:marRight w:val="0"/>
          <w:marTop w:val="30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ce@il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o.org/empent/areas/business-helpdesk/lang--en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o.org/empent/units/multinational-enterprises/lang--en/index.htm" TargetMode="External"/><Relationship Id="rId5" Type="http://schemas.openxmlformats.org/officeDocument/2006/relationships/hyperlink" Target="http://www.ilo.org/global/topics/sdg-2030/lang--ru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L.Sokolova</dc:creator>
  <cp:lastModifiedBy>L.Sokolova</cp:lastModifiedBy>
  <cp:revision>2</cp:revision>
  <dcterms:created xsi:type="dcterms:W3CDTF">2017-04-04T10:52:00Z</dcterms:created>
  <dcterms:modified xsi:type="dcterms:W3CDTF">2017-04-04T10:57:00Z</dcterms:modified>
</cp:coreProperties>
</file>